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756C" w14:textId="2BFB59CA" w:rsidR="0048764D" w:rsidRPr="002A6E43" w:rsidRDefault="008B5B16" w:rsidP="00716AF5">
      <w:pPr>
        <w:spacing w:before="120"/>
        <w:jc w:val="right"/>
        <w:rPr>
          <w:rFonts w:ascii="Times New Roman" w:hAnsi="Times New Roman"/>
        </w:rPr>
      </w:pPr>
      <w:r w:rsidRPr="002A6E43">
        <w:rPr>
          <w:rFonts w:ascii="Times New Roman" w:hAnsi="Times New Roman"/>
        </w:rPr>
        <w:t xml:space="preserve">November </w:t>
      </w:r>
      <w:r w:rsidR="00661AC1">
        <w:rPr>
          <w:rFonts w:ascii="Times New Roman" w:hAnsi="Times New Roman"/>
        </w:rPr>
        <w:t>22</w:t>
      </w:r>
      <w:r w:rsidR="00686B66" w:rsidRPr="002A6E43">
        <w:rPr>
          <w:rFonts w:ascii="Times New Roman" w:hAnsi="Times New Roman"/>
        </w:rPr>
        <w:t>, 2024</w:t>
      </w:r>
    </w:p>
    <w:p w14:paraId="68C3AD23" w14:textId="23D2B2AA" w:rsidR="00716AF5" w:rsidRPr="002A6E43" w:rsidRDefault="005A029C" w:rsidP="002A6E43">
      <w:pPr>
        <w:spacing w:before="120" w:after="120"/>
        <w:jc w:val="center"/>
        <w:rPr>
          <w:rFonts w:ascii="Times New Roman" w:hAnsi="Times New Roman"/>
          <w:smallCaps/>
        </w:rPr>
      </w:pPr>
      <w:r w:rsidRPr="002A6E43">
        <w:rPr>
          <w:rFonts w:ascii="Times New Roman" w:hAnsi="Times New Roman"/>
          <w:smallCaps/>
        </w:rPr>
        <w:t>Federal Energy Regulatory Commission Action on W</w:t>
      </w:r>
      <w:r w:rsidR="00686B66" w:rsidRPr="002A6E43">
        <w:rPr>
          <w:rFonts w:ascii="Times New Roman" w:hAnsi="Times New Roman"/>
          <w:smallCaps/>
        </w:rPr>
        <w:t>G</w:t>
      </w:r>
      <w:r w:rsidRPr="002A6E43">
        <w:rPr>
          <w:rFonts w:ascii="Times New Roman" w:hAnsi="Times New Roman"/>
          <w:smallCaps/>
        </w:rPr>
        <w:t xml:space="preserve">Q Version </w:t>
      </w:r>
      <w:r w:rsidR="00686B66" w:rsidRPr="002A6E43">
        <w:rPr>
          <w:rFonts w:ascii="Times New Roman" w:hAnsi="Times New Roman"/>
          <w:smallCaps/>
        </w:rPr>
        <w:t>4.0</w:t>
      </w:r>
      <w:r w:rsidRPr="002A6E43">
        <w:rPr>
          <w:rFonts w:ascii="Times New Roman" w:hAnsi="Times New Roman"/>
          <w:smallCaps/>
        </w:rPr>
        <w:t xml:space="preserve"> Standards</w:t>
      </w:r>
    </w:p>
    <w:p w14:paraId="35D61020" w14:textId="6764C53F" w:rsidR="00716AF5" w:rsidRPr="002A6E43" w:rsidRDefault="00716AF5" w:rsidP="005C43C1">
      <w:pPr>
        <w:spacing w:before="120" w:after="60"/>
        <w:jc w:val="both"/>
        <w:rPr>
          <w:rFonts w:ascii="Times New Roman" w:hAnsi="Times New Roman"/>
        </w:rPr>
      </w:pPr>
      <w:r w:rsidRPr="002A6E43">
        <w:rPr>
          <w:rFonts w:ascii="Times New Roman" w:hAnsi="Times New Roman"/>
        </w:rPr>
        <w:t xml:space="preserve">Dear </w:t>
      </w:r>
      <w:r w:rsidR="00405AA6" w:rsidRPr="002A6E43">
        <w:rPr>
          <w:rFonts w:ascii="Times New Roman" w:hAnsi="Times New Roman"/>
        </w:rPr>
        <w:t xml:space="preserve">Members of the </w:t>
      </w:r>
      <w:r w:rsidR="005A029C" w:rsidRPr="002A6E43">
        <w:rPr>
          <w:rFonts w:ascii="Times New Roman" w:hAnsi="Times New Roman"/>
        </w:rPr>
        <w:t xml:space="preserve">Wholesale </w:t>
      </w:r>
      <w:r w:rsidR="00686B66" w:rsidRPr="002A6E43">
        <w:rPr>
          <w:rFonts w:ascii="Times New Roman" w:hAnsi="Times New Roman"/>
        </w:rPr>
        <w:t>Gas</w:t>
      </w:r>
      <w:r w:rsidR="005A029C" w:rsidRPr="002A6E43">
        <w:rPr>
          <w:rFonts w:ascii="Times New Roman" w:hAnsi="Times New Roman"/>
        </w:rPr>
        <w:t xml:space="preserve"> Quadrant</w:t>
      </w:r>
      <w:r w:rsidR="00F00A3F" w:rsidRPr="002A6E43">
        <w:rPr>
          <w:rFonts w:ascii="Times New Roman" w:hAnsi="Times New Roman"/>
        </w:rPr>
        <w:t>,</w:t>
      </w:r>
    </w:p>
    <w:p w14:paraId="77775096" w14:textId="4185CD15" w:rsidR="006F2C08" w:rsidRPr="002A6E43" w:rsidRDefault="00185E0C" w:rsidP="002A6E43">
      <w:pPr>
        <w:pStyle w:val="PlainText"/>
        <w:spacing w:before="60" w:after="60"/>
        <w:jc w:val="both"/>
        <w:rPr>
          <w:rFonts w:eastAsia="Times New Roman" w:cs="Times New Roman"/>
          <w:sz w:val="20"/>
          <w:szCs w:val="20"/>
        </w:rPr>
      </w:pPr>
      <w:r w:rsidRPr="002A6E43">
        <w:rPr>
          <w:rFonts w:eastAsia="Times New Roman" w:cs="Times New Roman"/>
          <w:sz w:val="20"/>
          <w:szCs w:val="20"/>
        </w:rPr>
        <w:t xml:space="preserve">Today, November 22, 2024, </w:t>
      </w:r>
      <w:r w:rsidR="005A029C" w:rsidRPr="002A6E43">
        <w:rPr>
          <w:rFonts w:cs="Times New Roman"/>
          <w:sz w:val="20"/>
          <w:szCs w:val="20"/>
        </w:rPr>
        <w:t>the Federal Energy Regulatory Commission (</w:t>
      </w:r>
      <w:r w:rsidRPr="002A6E43">
        <w:rPr>
          <w:rFonts w:cs="Times New Roman"/>
          <w:sz w:val="20"/>
          <w:szCs w:val="20"/>
        </w:rPr>
        <w:t xml:space="preserve">FERC or </w:t>
      </w:r>
      <w:r w:rsidR="005A029C" w:rsidRPr="002A6E43">
        <w:rPr>
          <w:rFonts w:cs="Times New Roman"/>
          <w:sz w:val="20"/>
          <w:szCs w:val="20"/>
        </w:rPr>
        <w:t xml:space="preserve">Commission) issued FERC Order No. </w:t>
      </w:r>
      <w:r w:rsidR="002B037D" w:rsidRPr="002A6E43">
        <w:rPr>
          <w:rFonts w:cs="Times New Roman"/>
          <w:sz w:val="20"/>
          <w:szCs w:val="20"/>
        </w:rPr>
        <w:t>587-</w:t>
      </w:r>
      <w:r w:rsidR="002B037D" w:rsidRPr="002A6E43">
        <w:rPr>
          <w:rFonts w:eastAsia="Times New Roman" w:cs="Times New Roman"/>
          <w:sz w:val="20"/>
          <w:szCs w:val="20"/>
        </w:rPr>
        <w:t>AA</w:t>
      </w:r>
      <w:r w:rsidR="005A029C" w:rsidRPr="002A6E43">
        <w:rPr>
          <w:rFonts w:cs="Times New Roman"/>
          <w:sz w:val="20"/>
          <w:szCs w:val="20"/>
        </w:rPr>
        <w:t xml:space="preserve">, </w:t>
      </w:r>
      <w:r w:rsidR="005A029C" w:rsidRPr="002A6E43">
        <w:rPr>
          <w:rFonts w:cs="Times New Roman"/>
          <w:i/>
          <w:sz w:val="20"/>
          <w:szCs w:val="20"/>
        </w:rPr>
        <w:t xml:space="preserve">Standards for Business Practices </w:t>
      </w:r>
      <w:r w:rsidR="00686B66" w:rsidRPr="002A6E43">
        <w:rPr>
          <w:rFonts w:cs="Times New Roman"/>
          <w:i/>
          <w:sz w:val="20"/>
          <w:szCs w:val="20"/>
        </w:rPr>
        <w:t>of Interstate Natural Gas Pipelines</w:t>
      </w:r>
      <w:r w:rsidR="005A029C" w:rsidRPr="002A6E43">
        <w:rPr>
          <w:rFonts w:cs="Times New Roman"/>
          <w:sz w:val="20"/>
          <w:szCs w:val="20"/>
        </w:rPr>
        <w:t xml:space="preserve">, in Docket No. </w:t>
      </w:r>
      <w:r w:rsidR="00686B66" w:rsidRPr="002A6E43">
        <w:rPr>
          <w:rFonts w:cs="Times New Roman"/>
          <w:sz w:val="20"/>
          <w:szCs w:val="20"/>
        </w:rPr>
        <w:t>RM96-1-</w:t>
      </w:r>
      <w:r w:rsidR="00686B66" w:rsidRPr="002A6E43">
        <w:rPr>
          <w:rFonts w:eastAsia="Times New Roman" w:cs="Times New Roman"/>
          <w:sz w:val="20"/>
          <w:szCs w:val="20"/>
        </w:rPr>
        <w:t>043</w:t>
      </w:r>
      <w:r w:rsidR="00686B66" w:rsidRPr="002A6E43">
        <w:rPr>
          <w:rFonts w:cs="Times New Roman"/>
          <w:sz w:val="20"/>
          <w:szCs w:val="20"/>
        </w:rPr>
        <w:t xml:space="preserve"> </w:t>
      </w:r>
      <w:r w:rsidR="009B539F" w:rsidRPr="002A6E43">
        <w:rPr>
          <w:rFonts w:cs="Times New Roman"/>
          <w:sz w:val="20"/>
          <w:szCs w:val="20"/>
        </w:rPr>
        <w:t>(Order</w:t>
      </w:r>
      <w:r w:rsidR="009B539F" w:rsidRPr="002A6E43">
        <w:rPr>
          <w:rFonts w:eastAsia="Times New Roman" w:cs="Times New Roman"/>
          <w:sz w:val="20"/>
          <w:szCs w:val="20"/>
        </w:rPr>
        <w:t>)</w:t>
      </w:r>
      <w:r w:rsidR="00EE2792" w:rsidRPr="002A6E43">
        <w:rPr>
          <w:rFonts w:eastAsia="Times New Roman" w:cs="Times New Roman"/>
          <w:sz w:val="20"/>
          <w:szCs w:val="20"/>
        </w:rPr>
        <w:t>.</w:t>
      </w:r>
      <w:r w:rsidR="005A029C" w:rsidRPr="002A6E43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5A029C" w:rsidRPr="002A6E43">
        <w:rPr>
          <w:rFonts w:eastAsia="Times New Roman" w:cs="Times New Roman"/>
          <w:sz w:val="20"/>
          <w:szCs w:val="20"/>
        </w:rPr>
        <w:t xml:space="preserve"> </w:t>
      </w:r>
      <w:r w:rsidR="00EE2792" w:rsidRPr="002A6E43">
        <w:rPr>
          <w:rFonts w:eastAsia="Times New Roman" w:cs="Times New Roman"/>
          <w:sz w:val="20"/>
          <w:szCs w:val="20"/>
        </w:rPr>
        <w:t xml:space="preserve"> </w:t>
      </w:r>
      <w:r w:rsidRPr="002A6E43">
        <w:rPr>
          <w:rFonts w:eastAsia="Times New Roman" w:cs="Times New Roman"/>
          <w:sz w:val="20"/>
          <w:szCs w:val="20"/>
        </w:rPr>
        <w:t xml:space="preserve">Consistent with the Commission’s </w:t>
      </w:r>
      <w:r w:rsidRPr="002A6E43">
        <w:rPr>
          <w:rFonts w:cs="Times New Roman"/>
          <w:sz w:val="20"/>
          <w:szCs w:val="20"/>
        </w:rPr>
        <w:t>Notice of Proposed Rulemaking</w:t>
      </w:r>
      <w:r w:rsidRPr="002A6E43">
        <w:rPr>
          <w:rStyle w:val="FootnoteReference"/>
          <w:rFonts w:eastAsia="Times New Roman" w:cs="Times New Roman"/>
          <w:sz w:val="20"/>
          <w:szCs w:val="20"/>
        </w:rPr>
        <w:footnoteReference w:id="3"/>
      </w:r>
      <w:r w:rsidRPr="002A6E43">
        <w:rPr>
          <w:rFonts w:eastAsia="Times New Roman" w:cs="Times New Roman"/>
          <w:sz w:val="20"/>
          <w:szCs w:val="20"/>
        </w:rPr>
        <w:t xml:space="preserve"> and Notice of Minor Correction,</w:t>
      </w:r>
      <w:r w:rsidRPr="002A6E43">
        <w:rPr>
          <w:rStyle w:val="FootnoteReference"/>
          <w:rFonts w:eastAsia="Times New Roman" w:cs="Times New Roman"/>
          <w:sz w:val="20"/>
          <w:szCs w:val="20"/>
        </w:rPr>
        <w:footnoteReference w:id="4"/>
      </w:r>
      <w:r w:rsidRPr="002A6E43">
        <w:rPr>
          <w:rFonts w:eastAsia="Times New Roman" w:cs="Times New Roman"/>
          <w:sz w:val="20"/>
          <w:szCs w:val="20"/>
        </w:rPr>
        <w:t xml:space="preserve"> the Order amends </w:t>
      </w:r>
      <w:r w:rsidR="00C20349" w:rsidRPr="002A6E43">
        <w:rPr>
          <w:rFonts w:eastAsia="Times New Roman" w:cs="Times New Roman"/>
          <w:sz w:val="20"/>
          <w:szCs w:val="20"/>
        </w:rPr>
        <w:t xml:space="preserve">the Commission’s </w:t>
      </w:r>
      <w:r w:rsidR="00EE2792" w:rsidRPr="002A6E43">
        <w:rPr>
          <w:rFonts w:cs="Times New Roman"/>
          <w:sz w:val="20"/>
          <w:szCs w:val="20"/>
        </w:rPr>
        <w:t>r</w:t>
      </w:r>
      <w:r w:rsidR="007D668E" w:rsidRPr="002A6E43">
        <w:rPr>
          <w:rFonts w:cs="Times New Roman"/>
          <w:sz w:val="20"/>
          <w:szCs w:val="20"/>
        </w:rPr>
        <w:t>egulations</w:t>
      </w:r>
      <w:r w:rsidR="00532EC6" w:rsidRPr="002A6E43">
        <w:rPr>
          <w:rFonts w:cs="Times New Roman"/>
          <w:sz w:val="20"/>
          <w:szCs w:val="20"/>
        </w:rPr>
        <w:t xml:space="preserve"> to incorporate by reference</w:t>
      </w:r>
      <w:r w:rsidR="007D668E" w:rsidRPr="002A6E43">
        <w:rPr>
          <w:rFonts w:eastAsia="Times New Roman" w:cs="Times New Roman"/>
          <w:sz w:val="20"/>
          <w:szCs w:val="20"/>
        </w:rPr>
        <w:t xml:space="preserve"> </w:t>
      </w:r>
      <w:r w:rsidR="007D5192" w:rsidRPr="002A6E43">
        <w:rPr>
          <w:rFonts w:cs="Times New Roman"/>
          <w:sz w:val="20"/>
          <w:szCs w:val="20"/>
        </w:rPr>
        <w:t xml:space="preserve">Version </w:t>
      </w:r>
      <w:r w:rsidR="007D5192" w:rsidRPr="002A6E43">
        <w:rPr>
          <w:rFonts w:eastAsia="Times New Roman" w:cs="Times New Roman"/>
          <w:sz w:val="20"/>
          <w:szCs w:val="20"/>
        </w:rPr>
        <w:t>4.0</w:t>
      </w:r>
      <w:r w:rsidR="007D5192" w:rsidRPr="002A6E43">
        <w:rPr>
          <w:rFonts w:cs="Times New Roman"/>
          <w:sz w:val="20"/>
          <w:szCs w:val="20"/>
        </w:rPr>
        <w:t xml:space="preserve"> of </w:t>
      </w:r>
      <w:r w:rsidR="007D668E" w:rsidRPr="002A6E43">
        <w:rPr>
          <w:rFonts w:cs="Times New Roman"/>
          <w:sz w:val="20"/>
          <w:szCs w:val="20"/>
        </w:rPr>
        <w:t>the NAESB W</w:t>
      </w:r>
      <w:r w:rsidR="00686B66" w:rsidRPr="002A6E43">
        <w:rPr>
          <w:rFonts w:cs="Times New Roman"/>
          <w:sz w:val="20"/>
          <w:szCs w:val="20"/>
        </w:rPr>
        <w:t>G</w:t>
      </w:r>
      <w:r w:rsidR="007D668E" w:rsidRPr="002A6E43">
        <w:rPr>
          <w:rFonts w:cs="Times New Roman"/>
          <w:sz w:val="20"/>
          <w:szCs w:val="20"/>
        </w:rPr>
        <w:t>Q Business Practice Standards</w:t>
      </w:r>
      <w:r w:rsidR="00C57F81" w:rsidRPr="002A6E43">
        <w:rPr>
          <w:rFonts w:cs="Times New Roman"/>
          <w:sz w:val="20"/>
          <w:szCs w:val="20"/>
        </w:rPr>
        <w:t>, with certain enumerated exceptions</w:t>
      </w:r>
      <w:r w:rsidR="00C20349" w:rsidRPr="002A6E43">
        <w:rPr>
          <w:rFonts w:cs="Times New Roman"/>
          <w:sz w:val="20"/>
          <w:szCs w:val="20"/>
        </w:rPr>
        <w:t xml:space="preserve">.  </w:t>
      </w:r>
      <w:r w:rsidR="006F2C08" w:rsidRPr="002A6E43">
        <w:rPr>
          <w:rFonts w:cs="Times New Roman"/>
          <w:sz w:val="20"/>
          <w:szCs w:val="20"/>
        </w:rPr>
        <w:t xml:space="preserve">Per the Order, interstate natural gas pipelines are required to make compliance filings by </w:t>
      </w:r>
      <w:r w:rsidR="006F2C08" w:rsidRPr="002A6E43">
        <w:rPr>
          <w:rFonts w:eastAsia="Times New Roman" w:cs="Times New Roman"/>
          <w:sz w:val="20"/>
          <w:szCs w:val="20"/>
        </w:rPr>
        <w:t xml:space="preserve">February 3, 2025, with </w:t>
      </w:r>
      <w:r w:rsidR="007D5192" w:rsidRPr="002A6E43">
        <w:rPr>
          <w:rFonts w:eastAsia="Times New Roman" w:cs="Times New Roman"/>
          <w:sz w:val="20"/>
          <w:szCs w:val="20"/>
        </w:rPr>
        <w:t xml:space="preserve">those </w:t>
      </w:r>
      <w:r w:rsidR="006F2C08" w:rsidRPr="002A6E43">
        <w:rPr>
          <w:rFonts w:eastAsia="Times New Roman" w:cs="Times New Roman"/>
          <w:sz w:val="20"/>
          <w:szCs w:val="20"/>
        </w:rPr>
        <w:t>filings to be made effective August 1, 2025.  The</w:t>
      </w:r>
      <w:r w:rsidR="006F2C08" w:rsidRPr="002A6E43">
        <w:rPr>
          <w:rFonts w:cs="Times New Roman"/>
          <w:sz w:val="20"/>
          <w:szCs w:val="20"/>
        </w:rPr>
        <w:t xml:space="preserve"> Order will become effective sixty days after publication in the Federal Register.</w:t>
      </w:r>
    </w:p>
    <w:p w14:paraId="49653C86" w14:textId="43593D61" w:rsidR="0024157B" w:rsidRPr="002A6E43" w:rsidRDefault="00C20349" w:rsidP="002A6E43">
      <w:pPr>
        <w:pStyle w:val="PlainText"/>
        <w:spacing w:before="60" w:after="60"/>
        <w:jc w:val="both"/>
        <w:rPr>
          <w:rFonts w:cs="Times New Roman"/>
          <w:sz w:val="20"/>
          <w:szCs w:val="20"/>
        </w:rPr>
      </w:pPr>
      <w:r w:rsidRPr="002A6E43">
        <w:rPr>
          <w:rFonts w:cs="Times New Roman"/>
          <w:sz w:val="20"/>
          <w:szCs w:val="20"/>
        </w:rPr>
        <w:t>Developed between August 2020</w:t>
      </w:r>
      <w:r w:rsidRPr="002A6E43">
        <w:rPr>
          <w:rFonts w:eastAsia="Times New Roman" w:cs="Times New Roman"/>
          <w:sz w:val="20"/>
          <w:szCs w:val="20"/>
        </w:rPr>
        <w:t xml:space="preserve"> and September 2023, W</w:t>
      </w:r>
      <w:r w:rsidR="007D5192" w:rsidRPr="002A6E43">
        <w:rPr>
          <w:rFonts w:eastAsia="Times New Roman" w:cs="Times New Roman"/>
          <w:sz w:val="20"/>
          <w:szCs w:val="20"/>
        </w:rPr>
        <w:t>G</w:t>
      </w:r>
      <w:r w:rsidRPr="002A6E43">
        <w:rPr>
          <w:rFonts w:eastAsia="Times New Roman" w:cs="Times New Roman"/>
          <w:sz w:val="20"/>
          <w:szCs w:val="20"/>
        </w:rPr>
        <w:t xml:space="preserve">Q Version </w:t>
      </w:r>
      <w:r w:rsidR="00353D5D" w:rsidRPr="002A6E43">
        <w:rPr>
          <w:rFonts w:eastAsia="Times New Roman" w:cs="Times New Roman"/>
          <w:sz w:val="20"/>
          <w:szCs w:val="20"/>
        </w:rPr>
        <w:t xml:space="preserve">4.0 includes </w:t>
      </w:r>
      <w:r w:rsidR="00353D5D" w:rsidRPr="002A6E43">
        <w:rPr>
          <w:rFonts w:cs="Times New Roman"/>
          <w:sz w:val="20"/>
          <w:szCs w:val="20"/>
        </w:rPr>
        <w:t xml:space="preserve">the consolidation of existing cybersecurity standards into the new </w:t>
      </w:r>
      <w:r w:rsidR="00353D5D" w:rsidRPr="002A6E43">
        <w:rPr>
          <w:rFonts w:eastAsia="Times New Roman" w:cs="Times New Roman"/>
          <w:sz w:val="20"/>
          <w:szCs w:val="20"/>
        </w:rPr>
        <w:t>WGQ Cybersecurity Related Standards Manual, which the Commission notes should make easier and faster its processes for revising the WGQ cybersecurity-related standards incorporated by reference into regulation.  Addi</w:t>
      </w:r>
      <w:r w:rsidR="00D05F4A" w:rsidRPr="002A6E43">
        <w:rPr>
          <w:rFonts w:eastAsia="Times New Roman" w:cs="Times New Roman"/>
          <w:sz w:val="20"/>
          <w:szCs w:val="20"/>
        </w:rPr>
        <w:t>tionally, W</w:t>
      </w:r>
      <w:r w:rsidR="007D5192" w:rsidRPr="002A6E43">
        <w:rPr>
          <w:rFonts w:eastAsia="Times New Roman" w:cs="Times New Roman"/>
          <w:sz w:val="20"/>
          <w:szCs w:val="20"/>
        </w:rPr>
        <w:t>G</w:t>
      </w:r>
      <w:r w:rsidR="00D05F4A" w:rsidRPr="002A6E43">
        <w:rPr>
          <w:rFonts w:eastAsia="Times New Roman" w:cs="Times New Roman"/>
          <w:sz w:val="20"/>
          <w:szCs w:val="20"/>
        </w:rPr>
        <w:t>Q Version 4.0 includes revisions to enhance cybersecurity protections</w:t>
      </w:r>
      <w:r w:rsidR="007D5192" w:rsidRPr="002A6E43">
        <w:rPr>
          <w:rFonts w:eastAsia="Times New Roman" w:cs="Times New Roman"/>
          <w:sz w:val="20"/>
          <w:szCs w:val="20"/>
        </w:rPr>
        <w:t xml:space="preserve"> for the wholesale gas market</w:t>
      </w:r>
      <w:r w:rsidR="00D05F4A" w:rsidRPr="002A6E43">
        <w:rPr>
          <w:rFonts w:eastAsia="Times New Roman" w:cs="Times New Roman"/>
          <w:sz w:val="20"/>
          <w:szCs w:val="20"/>
        </w:rPr>
        <w:t xml:space="preserve">, including modifications to </w:t>
      </w:r>
      <w:r w:rsidR="00E94EF1" w:rsidRPr="002A6E43">
        <w:rPr>
          <w:rFonts w:cs="Times New Roman"/>
          <w:sz w:val="20"/>
          <w:szCs w:val="20"/>
        </w:rPr>
        <w:t xml:space="preserve">support </w:t>
      </w:r>
      <w:r w:rsidR="00E94EF1" w:rsidRPr="002A6E43">
        <w:rPr>
          <w:rFonts w:eastAsia="Times New Roman" w:cs="Times New Roman"/>
          <w:sz w:val="20"/>
          <w:szCs w:val="20"/>
        </w:rPr>
        <w:t xml:space="preserve">the use of multi-factor authentication and </w:t>
      </w:r>
      <w:r w:rsidR="00AF3ED5" w:rsidRPr="002A6E43">
        <w:rPr>
          <w:rFonts w:eastAsia="Times New Roman" w:cs="Times New Roman"/>
          <w:sz w:val="20"/>
          <w:szCs w:val="20"/>
        </w:rPr>
        <w:t xml:space="preserve">provide </w:t>
      </w:r>
      <w:r w:rsidR="00E94EF1" w:rsidRPr="002A6E43">
        <w:rPr>
          <w:rFonts w:eastAsia="Times New Roman" w:cs="Times New Roman"/>
          <w:sz w:val="20"/>
          <w:szCs w:val="20"/>
        </w:rPr>
        <w:t>new guidance encouraging the practice of whitelisting.</w:t>
      </w:r>
      <w:r w:rsidR="00DF4850" w:rsidRPr="002A6E43">
        <w:rPr>
          <w:rFonts w:eastAsia="Times New Roman" w:cs="Times New Roman"/>
          <w:sz w:val="20"/>
          <w:szCs w:val="20"/>
        </w:rPr>
        <w:t xml:space="preserve">  </w:t>
      </w:r>
      <w:r w:rsidR="00E4046C" w:rsidRPr="002A6E43">
        <w:rPr>
          <w:rFonts w:eastAsia="Times New Roman" w:cs="Times New Roman"/>
          <w:sz w:val="20"/>
          <w:szCs w:val="20"/>
        </w:rPr>
        <w:t xml:space="preserve">This version also contains modifications to </w:t>
      </w:r>
      <w:r w:rsidR="00822FD2" w:rsidRPr="002A6E43">
        <w:rPr>
          <w:rFonts w:eastAsia="Times New Roman" w:cs="Times New Roman"/>
          <w:sz w:val="20"/>
          <w:szCs w:val="20"/>
        </w:rPr>
        <w:t xml:space="preserve">the </w:t>
      </w:r>
      <w:r w:rsidR="00E4046C" w:rsidRPr="002A6E43">
        <w:rPr>
          <w:rFonts w:eastAsia="Times New Roman" w:cs="Times New Roman"/>
          <w:sz w:val="20"/>
          <w:szCs w:val="20"/>
        </w:rPr>
        <w:t xml:space="preserve">technical </w:t>
      </w:r>
      <w:r w:rsidR="006045B4" w:rsidRPr="002A6E43">
        <w:rPr>
          <w:rFonts w:eastAsia="Times New Roman" w:cs="Times New Roman"/>
          <w:sz w:val="20"/>
          <w:szCs w:val="20"/>
        </w:rPr>
        <w:t>underpinnings of</w:t>
      </w:r>
      <w:r w:rsidR="00E4046C" w:rsidRPr="002A6E43">
        <w:rPr>
          <w:rFonts w:eastAsia="Times New Roman" w:cs="Times New Roman"/>
          <w:sz w:val="20"/>
          <w:szCs w:val="20"/>
        </w:rPr>
        <w:t xml:space="preserve"> the WGQ</w:t>
      </w:r>
      <w:r w:rsidR="00E4046C" w:rsidRPr="002A6E43">
        <w:rPr>
          <w:rFonts w:cs="Times New Roman"/>
          <w:sz w:val="20"/>
          <w:szCs w:val="20"/>
        </w:rPr>
        <w:t xml:space="preserve"> Additional Standards, Capacity Release</w:t>
      </w:r>
      <w:r w:rsidR="00E4046C" w:rsidRPr="002A6E43">
        <w:rPr>
          <w:rFonts w:eastAsia="Times New Roman" w:cs="Times New Roman"/>
          <w:sz w:val="20"/>
          <w:szCs w:val="20"/>
        </w:rPr>
        <w:t xml:space="preserve"> Related Standards, Flowing Gas Related Standards, and Invoicing Related Standards to streamline various reporting processes of transportation service provider</w:t>
      </w:r>
      <w:r w:rsidR="006045B4" w:rsidRPr="002A6E43">
        <w:rPr>
          <w:rFonts w:eastAsia="Times New Roman" w:cs="Times New Roman"/>
          <w:sz w:val="20"/>
          <w:szCs w:val="20"/>
        </w:rPr>
        <w:t>s</w:t>
      </w:r>
      <w:r w:rsidR="00E4046C" w:rsidRPr="002A6E43">
        <w:rPr>
          <w:rFonts w:eastAsia="Times New Roman" w:cs="Times New Roman"/>
          <w:sz w:val="20"/>
          <w:szCs w:val="20"/>
        </w:rPr>
        <w:t xml:space="preserve"> and </w:t>
      </w:r>
      <w:r w:rsidR="006045B4" w:rsidRPr="002A6E43">
        <w:rPr>
          <w:rFonts w:eastAsia="Times New Roman" w:cs="Times New Roman"/>
          <w:sz w:val="20"/>
          <w:szCs w:val="20"/>
        </w:rPr>
        <w:t xml:space="preserve">to </w:t>
      </w:r>
      <w:r w:rsidR="00E4046C" w:rsidRPr="002A6E43">
        <w:rPr>
          <w:rFonts w:eastAsia="Times New Roman" w:cs="Times New Roman"/>
          <w:sz w:val="20"/>
          <w:szCs w:val="20"/>
        </w:rPr>
        <w:t xml:space="preserve">provide greater clarity in the communication of invoices and contract information for capacity release transactions.  </w:t>
      </w:r>
      <w:r w:rsidR="00AF3ED5" w:rsidRPr="002A6E43">
        <w:rPr>
          <w:rFonts w:cs="Times New Roman"/>
          <w:sz w:val="20"/>
          <w:szCs w:val="20"/>
        </w:rPr>
        <w:t xml:space="preserve">Finally, </w:t>
      </w:r>
      <w:r w:rsidR="0024157B" w:rsidRPr="002A6E43">
        <w:rPr>
          <w:rFonts w:eastAsia="Times New Roman" w:cs="Times New Roman"/>
          <w:sz w:val="20"/>
          <w:szCs w:val="20"/>
        </w:rPr>
        <w:t xml:space="preserve">WGQ Version 4.0 includes two new addendums to the </w:t>
      </w:r>
      <w:r w:rsidR="0024157B" w:rsidRPr="002A6E43">
        <w:rPr>
          <w:rFonts w:cs="Times New Roman"/>
          <w:sz w:val="20"/>
          <w:szCs w:val="20"/>
        </w:rPr>
        <w:t xml:space="preserve">NAESB Base Contract for </w:t>
      </w:r>
      <w:r w:rsidR="0024157B" w:rsidRPr="002A6E43">
        <w:rPr>
          <w:rFonts w:eastAsia="Times New Roman" w:cs="Times New Roman"/>
          <w:sz w:val="20"/>
          <w:szCs w:val="20"/>
        </w:rPr>
        <w:t xml:space="preserve">the </w:t>
      </w:r>
      <w:r w:rsidR="0024157B" w:rsidRPr="002A6E43">
        <w:rPr>
          <w:rFonts w:cs="Times New Roman"/>
          <w:sz w:val="20"/>
          <w:szCs w:val="20"/>
        </w:rPr>
        <w:t>Sale and Purchase of Natural Gas</w:t>
      </w:r>
      <w:r w:rsidR="0024157B" w:rsidRPr="002A6E43">
        <w:rPr>
          <w:rFonts w:eastAsia="Times New Roman" w:cs="Times New Roman"/>
          <w:sz w:val="20"/>
          <w:szCs w:val="20"/>
        </w:rPr>
        <w:t xml:space="preserve"> to support transactions for certified gas and renewable natural gas</w:t>
      </w:r>
      <w:r w:rsidR="0024157B" w:rsidRPr="002A6E43">
        <w:rPr>
          <w:rFonts w:cs="Times New Roman"/>
          <w:sz w:val="20"/>
          <w:szCs w:val="20"/>
        </w:rPr>
        <w:t xml:space="preserve">.  Consistent with past practices, the Commission declined to adopt the WGQ Contracts Related Standards, as these are not required for use by industry, and the WGQ / WEQ </w:t>
      </w:r>
      <w:proofErr w:type="spellStart"/>
      <w:r w:rsidR="0024157B" w:rsidRPr="002A6E43">
        <w:rPr>
          <w:rFonts w:cs="Times New Roman"/>
          <w:sz w:val="20"/>
          <w:szCs w:val="20"/>
        </w:rPr>
        <w:t>eTariff</w:t>
      </w:r>
      <w:proofErr w:type="spellEnd"/>
      <w:r w:rsidR="0024157B" w:rsidRPr="002A6E43">
        <w:rPr>
          <w:rFonts w:cs="Times New Roman"/>
          <w:sz w:val="20"/>
          <w:szCs w:val="20"/>
        </w:rPr>
        <w:t xml:space="preserve"> Related Standards, which serve as the basis for the Commission’s own standards and protocols for electronic tariff filings.</w:t>
      </w:r>
    </w:p>
    <w:p w14:paraId="0CD7B35B" w14:textId="13666CC3" w:rsidR="00EE2792" w:rsidRPr="002A6E43" w:rsidRDefault="00D05F4A" w:rsidP="002A6E43">
      <w:pPr>
        <w:spacing w:before="60" w:after="60"/>
        <w:jc w:val="both"/>
        <w:rPr>
          <w:rFonts w:ascii="Times New Roman" w:hAnsi="Times New Roman"/>
        </w:rPr>
      </w:pPr>
      <w:r w:rsidRPr="002A6E43">
        <w:rPr>
          <w:rFonts w:ascii="Times New Roman" w:hAnsi="Times New Roman"/>
        </w:rPr>
        <w:t xml:space="preserve">As stated by the Commission in the Order, </w:t>
      </w:r>
      <w:r w:rsidR="00F36106" w:rsidRPr="002A6E43">
        <w:rPr>
          <w:rFonts w:ascii="Times New Roman" w:hAnsi="Times New Roman"/>
        </w:rPr>
        <w:t xml:space="preserve">WGQ Version 4.0 </w:t>
      </w:r>
      <w:r w:rsidRPr="002A6E43">
        <w:rPr>
          <w:rFonts w:ascii="Times New Roman" w:hAnsi="Times New Roman"/>
        </w:rPr>
        <w:t>will promote greater efficiency and reliability of the natural gas industry’s operations and strengthen cybersecurity protections</w:t>
      </w:r>
      <w:r w:rsidR="007D5192" w:rsidRPr="002A6E43">
        <w:rPr>
          <w:rFonts w:ascii="Times New Roman" w:eastAsiaTheme="minorHAnsi" w:hAnsi="Times New Roman"/>
        </w:rPr>
        <w:t xml:space="preserve">.  </w:t>
      </w:r>
      <w:r w:rsidR="00B40D1B" w:rsidRPr="002A6E43">
        <w:rPr>
          <w:rFonts w:ascii="Times New Roman" w:hAnsi="Times New Roman"/>
        </w:rPr>
        <w:t xml:space="preserve">I thank all who </w:t>
      </w:r>
      <w:r w:rsidR="007D5192" w:rsidRPr="002A6E43">
        <w:rPr>
          <w:rFonts w:ascii="Times New Roman" w:hAnsi="Times New Roman"/>
        </w:rPr>
        <w:t xml:space="preserve">contributed to this major industry effort </w:t>
      </w:r>
      <w:r w:rsidR="00F26EB8" w:rsidRPr="002A6E43">
        <w:rPr>
          <w:rFonts w:ascii="Times New Roman" w:hAnsi="Times New Roman"/>
        </w:rPr>
        <w:t xml:space="preserve">by </w:t>
      </w:r>
      <w:r w:rsidR="007D5192" w:rsidRPr="002A6E43">
        <w:rPr>
          <w:rFonts w:ascii="Times New Roman" w:hAnsi="Times New Roman"/>
        </w:rPr>
        <w:t>volunteer</w:t>
      </w:r>
      <w:r w:rsidR="00F26EB8" w:rsidRPr="002A6E43">
        <w:rPr>
          <w:rFonts w:ascii="Times New Roman" w:hAnsi="Times New Roman"/>
        </w:rPr>
        <w:t>ing</w:t>
      </w:r>
      <w:r w:rsidR="007D5192" w:rsidRPr="002A6E43">
        <w:rPr>
          <w:rFonts w:ascii="Times New Roman" w:hAnsi="Times New Roman"/>
        </w:rPr>
        <w:t xml:space="preserve"> </w:t>
      </w:r>
      <w:r w:rsidR="00F26EB8" w:rsidRPr="002A6E43">
        <w:rPr>
          <w:rFonts w:ascii="Times New Roman" w:hAnsi="Times New Roman"/>
        </w:rPr>
        <w:t>t</w:t>
      </w:r>
      <w:r w:rsidR="00F26EB8" w:rsidRPr="002A6E43">
        <w:rPr>
          <w:rFonts w:ascii="Times New Roman" w:eastAsiaTheme="minorHAnsi" w:hAnsi="Times New Roman"/>
        </w:rPr>
        <w:t>he</w:t>
      </w:r>
      <w:r w:rsidR="00F26EB8" w:rsidRPr="002A6E43">
        <w:rPr>
          <w:rFonts w:ascii="Times New Roman" w:hAnsi="Times New Roman"/>
        </w:rPr>
        <w:t>ir</w:t>
      </w:r>
      <w:r w:rsidR="007D5192" w:rsidRPr="002A6E43">
        <w:rPr>
          <w:rFonts w:ascii="Times New Roman" w:hAnsi="Times New Roman"/>
        </w:rPr>
        <w:t xml:space="preserve"> time and resources</w:t>
      </w:r>
      <w:r w:rsidR="00105821" w:rsidRPr="002A6E43">
        <w:rPr>
          <w:rFonts w:ascii="Times New Roman" w:hAnsi="Times New Roman"/>
        </w:rPr>
        <w:t xml:space="preserve">, especially </w:t>
      </w:r>
      <w:r w:rsidR="00A10B45" w:rsidRPr="002A6E43">
        <w:rPr>
          <w:rFonts w:ascii="Times New Roman" w:hAnsi="Times New Roman"/>
        </w:rPr>
        <w:t>NAESB</w:t>
      </w:r>
      <w:r w:rsidR="00105821" w:rsidRPr="002A6E43">
        <w:rPr>
          <w:rFonts w:ascii="Times New Roman" w:hAnsi="Times New Roman"/>
        </w:rPr>
        <w:t xml:space="preserve"> members.  Over the past three decades, </w:t>
      </w:r>
      <w:r w:rsidR="00A10B45" w:rsidRPr="002A6E43">
        <w:rPr>
          <w:rFonts w:ascii="Times New Roman" w:hAnsi="Times New Roman"/>
        </w:rPr>
        <w:t xml:space="preserve">your support of NAESB has been integral to the development of the WGQ Business Practice Standards </w:t>
      </w:r>
      <w:r w:rsidR="00F26EB8" w:rsidRPr="002A6E43">
        <w:rPr>
          <w:rFonts w:ascii="Times New Roman" w:hAnsi="Times New Roman"/>
        </w:rPr>
        <w:t xml:space="preserve">as the mature body of standards it is today </w:t>
      </w:r>
      <w:r w:rsidR="00A10B45" w:rsidRPr="002A6E43">
        <w:rPr>
          <w:rFonts w:ascii="Times New Roman" w:hAnsi="Times New Roman"/>
        </w:rPr>
        <w:t xml:space="preserve">and </w:t>
      </w:r>
      <w:r w:rsidR="00F36106" w:rsidRPr="002A6E43">
        <w:rPr>
          <w:rFonts w:ascii="Times New Roman" w:hAnsi="Times New Roman"/>
        </w:rPr>
        <w:t>demonstrates the industry’s commitment to</w:t>
      </w:r>
      <w:r w:rsidR="00EE2792" w:rsidRPr="002A6E43">
        <w:rPr>
          <w:rFonts w:ascii="Times New Roman" w:hAnsi="Times New Roman"/>
        </w:rPr>
        <w:t xml:space="preserve"> </w:t>
      </w:r>
      <w:r w:rsidR="00F36106" w:rsidRPr="002A6E43">
        <w:rPr>
          <w:rFonts w:ascii="Times New Roman" w:hAnsi="Times New Roman"/>
        </w:rPr>
        <w:t xml:space="preserve">a more </w:t>
      </w:r>
      <w:r w:rsidR="00EE2792" w:rsidRPr="002A6E43">
        <w:rPr>
          <w:rFonts w:ascii="Times New Roman" w:hAnsi="Times New Roman"/>
        </w:rPr>
        <w:t xml:space="preserve">competitive and </w:t>
      </w:r>
      <w:r w:rsidR="00F36106" w:rsidRPr="002A6E43">
        <w:rPr>
          <w:rFonts w:ascii="Times New Roman" w:hAnsi="Times New Roman"/>
        </w:rPr>
        <w:t>efficient wholesale natural gas market</w:t>
      </w:r>
      <w:r w:rsidR="00EE2792" w:rsidRPr="002A6E43">
        <w:rPr>
          <w:rFonts w:ascii="Times New Roman" w:hAnsi="Times New Roman"/>
        </w:rPr>
        <w:t>.</w:t>
      </w:r>
      <w:r w:rsidR="00F36106" w:rsidRPr="002A6E43">
        <w:rPr>
          <w:rFonts w:ascii="Times New Roman" w:hAnsi="Times New Roman"/>
        </w:rPr>
        <w:t xml:space="preserve">  </w:t>
      </w:r>
    </w:p>
    <w:p w14:paraId="22BA3D11" w14:textId="5B6741DD" w:rsidR="00FF0C80" w:rsidRDefault="005C43C1" w:rsidP="005C43C1">
      <w:pPr>
        <w:spacing w:before="60"/>
        <w:jc w:val="both"/>
        <w:rPr>
          <w:rFonts w:ascii="Times New Roman" w:hAnsi="Times New Roman"/>
        </w:rPr>
      </w:pPr>
      <w:r w:rsidRPr="006D4B7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02352B6" wp14:editId="77C29192">
            <wp:simplePos x="0" y="0"/>
            <wp:positionH relativeFrom="column">
              <wp:posOffset>-7620</wp:posOffset>
            </wp:positionH>
            <wp:positionV relativeFrom="paragraph">
              <wp:posOffset>169545</wp:posOffset>
            </wp:positionV>
            <wp:extent cx="1513205" cy="373380"/>
            <wp:effectExtent l="0" t="0" r="0" b="7620"/>
            <wp:wrapTopAndBottom/>
            <wp:docPr id="1393762433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80" w:rsidRPr="006D4B70">
        <w:rPr>
          <w:rFonts w:ascii="Times New Roman" w:hAnsi="Times New Roman"/>
        </w:rPr>
        <w:t>With Best Regards,</w:t>
      </w:r>
    </w:p>
    <w:p w14:paraId="5DC582CD" w14:textId="54084519" w:rsidR="00855F3F" w:rsidRPr="005C43C1" w:rsidRDefault="00BC222D" w:rsidP="00FF0C80">
      <w:pPr>
        <w:spacing w:before="120"/>
        <w:rPr>
          <w:rFonts w:ascii="Times New Roman" w:hAnsi="Times New Roman"/>
          <w:sz w:val="18"/>
          <w:szCs w:val="18"/>
        </w:rPr>
      </w:pPr>
      <w:r w:rsidRPr="005C43C1">
        <w:rPr>
          <w:rFonts w:ascii="Times New Roman" w:hAnsi="Times New Roman"/>
          <w:sz w:val="18"/>
          <w:szCs w:val="18"/>
        </w:rPr>
        <w:t>Michael Desselle</w:t>
      </w:r>
      <w:r w:rsidR="00486216" w:rsidRPr="005C43C1">
        <w:rPr>
          <w:rFonts w:ascii="Times New Roman" w:hAnsi="Times New Roman"/>
          <w:sz w:val="18"/>
          <w:szCs w:val="18"/>
        </w:rPr>
        <w:t xml:space="preserve">, </w:t>
      </w:r>
      <w:r w:rsidR="007A247D" w:rsidRPr="005C43C1">
        <w:rPr>
          <w:rFonts w:ascii="Times New Roman" w:hAnsi="Times New Roman"/>
          <w:sz w:val="18"/>
          <w:szCs w:val="18"/>
        </w:rPr>
        <w:t>Chair</w:t>
      </w:r>
      <w:r w:rsidR="00E16A10" w:rsidRPr="005C43C1">
        <w:rPr>
          <w:rFonts w:ascii="Times New Roman" w:hAnsi="Times New Roman"/>
          <w:sz w:val="18"/>
          <w:szCs w:val="18"/>
        </w:rPr>
        <w:t>man</w:t>
      </w:r>
      <w:r w:rsidR="008275AC" w:rsidRPr="005C43C1">
        <w:rPr>
          <w:rFonts w:ascii="Times New Roman" w:hAnsi="Times New Roman"/>
          <w:sz w:val="18"/>
          <w:szCs w:val="18"/>
        </w:rPr>
        <w:t xml:space="preserve"> </w:t>
      </w:r>
      <w:r w:rsidR="00F70FF3" w:rsidRPr="005C43C1">
        <w:rPr>
          <w:rFonts w:ascii="Times New Roman" w:hAnsi="Times New Roman"/>
          <w:sz w:val="18"/>
          <w:szCs w:val="18"/>
        </w:rPr>
        <w:t>and CEO</w:t>
      </w:r>
      <w:r w:rsidR="00FB43F3" w:rsidRPr="005C43C1">
        <w:rPr>
          <w:rFonts w:ascii="Times New Roman" w:hAnsi="Times New Roman"/>
          <w:sz w:val="18"/>
          <w:szCs w:val="18"/>
        </w:rPr>
        <w:t xml:space="preserve">, </w:t>
      </w:r>
      <w:r w:rsidR="00E16A10" w:rsidRPr="005C43C1">
        <w:rPr>
          <w:rFonts w:ascii="Times New Roman" w:hAnsi="Times New Roman"/>
          <w:sz w:val="18"/>
          <w:szCs w:val="18"/>
        </w:rPr>
        <w:t>North American Energy Standards Board</w:t>
      </w:r>
    </w:p>
    <w:p w14:paraId="3E314EC3" w14:textId="0C760F96" w:rsidR="00F70FF3" w:rsidRPr="002A6E43" w:rsidRDefault="00E26FA3" w:rsidP="002A6E43">
      <w:pPr>
        <w:spacing w:before="60"/>
        <w:rPr>
          <w:rFonts w:ascii="Times New Roman" w:hAnsi="Times New Roman"/>
          <w:sz w:val="18"/>
          <w:szCs w:val="18"/>
        </w:rPr>
      </w:pPr>
      <w:r w:rsidRPr="002A6E43">
        <w:rPr>
          <w:rFonts w:ascii="Times New Roman" w:hAnsi="Times New Roman"/>
          <w:sz w:val="18"/>
          <w:szCs w:val="18"/>
        </w:rPr>
        <w:t>cc:</w:t>
      </w:r>
      <w:r w:rsidR="007A247D" w:rsidRPr="002A6E43">
        <w:rPr>
          <w:rFonts w:ascii="Times New Roman" w:hAnsi="Times New Roman"/>
          <w:sz w:val="18"/>
          <w:szCs w:val="18"/>
        </w:rPr>
        <w:tab/>
      </w:r>
      <w:r w:rsidR="007A247D" w:rsidRPr="002A6E43">
        <w:rPr>
          <w:rFonts w:ascii="Times New Roman" w:hAnsi="Times New Roman"/>
          <w:sz w:val="18"/>
          <w:szCs w:val="18"/>
        </w:rPr>
        <w:tab/>
      </w:r>
      <w:r w:rsidR="00F70FF3" w:rsidRPr="002A6E43">
        <w:rPr>
          <w:rFonts w:ascii="Times New Roman" w:hAnsi="Times New Roman"/>
          <w:sz w:val="18"/>
          <w:szCs w:val="18"/>
        </w:rPr>
        <w:t>Mr. Paul Smith, Vice Chairman, North American Energy Standards Board</w:t>
      </w:r>
    </w:p>
    <w:p w14:paraId="7D37D334" w14:textId="0707C6E2" w:rsidR="007A247D" w:rsidRPr="002A6E43" w:rsidRDefault="007A247D" w:rsidP="006D4B70">
      <w:pPr>
        <w:ind w:left="720" w:firstLine="720"/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rFonts w:ascii="Times New Roman" w:hAnsi="Times New Roman"/>
          <w:color w:val="000000"/>
          <w:sz w:val="18"/>
          <w:szCs w:val="18"/>
        </w:rPr>
        <w:t>Ms. Rae McQuade, President, North American Energy Standards Board</w:t>
      </w:r>
    </w:p>
    <w:p w14:paraId="797915C6" w14:textId="77777777" w:rsidR="007A247D" w:rsidRPr="002A6E43" w:rsidRDefault="007A247D" w:rsidP="006D4B70">
      <w:pPr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rFonts w:ascii="Times New Roman" w:hAnsi="Times New Roman"/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color w:val="000000"/>
          <w:sz w:val="18"/>
          <w:szCs w:val="18"/>
        </w:rPr>
        <w:t>Mr. William P. Boswell, General Counsel, North American Energy Standards Board</w:t>
      </w:r>
    </w:p>
    <w:p w14:paraId="35454B8F" w14:textId="62CEF1CB" w:rsidR="007A247D" w:rsidRPr="002A6E43" w:rsidRDefault="007A247D" w:rsidP="006D4B70">
      <w:pPr>
        <w:rPr>
          <w:rFonts w:ascii="Times New Roman" w:hAnsi="Times New Roman"/>
          <w:color w:val="000000"/>
          <w:sz w:val="18"/>
          <w:szCs w:val="18"/>
        </w:rPr>
      </w:pPr>
      <w:r w:rsidRPr="002A6E43">
        <w:rPr>
          <w:snapToGrid w:val="0"/>
          <w:color w:val="000000"/>
          <w:sz w:val="18"/>
          <w:szCs w:val="18"/>
        </w:rPr>
        <w:tab/>
      </w:r>
      <w:r w:rsidRPr="002A6E43">
        <w:rPr>
          <w:snapToGrid w:val="0"/>
          <w:color w:val="000000"/>
          <w:sz w:val="18"/>
          <w:szCs w:val="18"/>
        </w:rPr>
        <w:tab/>
      </w:r>
      <w:r w:rsidRPr="002A6E43">
        <w:rPr>
          <w:rFonts w:ascii="Times New Roman" w:hAnsi="Times New Roman"/>
          <w:color w:val="000000"/>
          <w:sz w:val="18"/>
          <w:szCs w:val="18"/>
        </w:rPr>
        <w:t xml:space="preserve">Mr. Jonathan Booe, </w:t>
      </w:r>
      <w:r w:rsidR="008275AC" w:rsidRPr="002A6E43">
        <w:rPr>
          <w:rFonts w:ascii="Times New Roman" w:hAnsi="Times New Roman"/>
          <w:color w:val="000000"/>
          <w:sz w:val="18"/>
          <w:szCs w:val="18"/>
        </w:rPr>
        <w:t xml:space="preserve">Executive </w:t>
      </w:r>
      <w:r w:rsidRPr="002A6E43">
        <w:rPr>
          <w:rFonts w:ascii="Times New Roman" w:hAnsi="Times New Roman"/>
          <w:color w:val="000000"/>
          <w:sz w:val="18"/>
          <w:szCs w:val="18"/>
        </w:rPr>
        <w:t>Vice President</w:t>
      </w:r>
      <w:r w:rsidR="00E16A10" w:rsidRPr="002A6E43">
        <w:rPr>
          <w:rFonts w:ascii="Times New Roman" w:hAnsi="Times New Roman"/>
          <w:color w:val="000000"/>
          <w:sz w:val="18"/>
          <w:szCs w:val="18"/>
        </w:rPr>
        <w:t xml:space="preserve"> &amp; </w:t>
      </w:r>
      <w:r w:rsidR="00E16A10" w:rsidRPr="002A6E43">
        <w:rPr>
          <w:rFonts w:ascii="Times New Roman" w:hAnsi="Times New Roman"/>
          <w:snapToGrid w:val="0"/>
          <w:color w:val="000000"/>
          <w:sz w:val="18"/>
          <w:szCs w:val="18"/>
        </w:rPr>
        <w:t>C</w:t>
      </w:r>
      <w:r w:rsidR="00F70FF3" w:rsidRPr="002A6E43">
        <w:rPr>
          <w:rFonts w:ascii="Times New Roman" w:hAnsi="Times New Roman"/>
          <w:snapToGrid w:val="0"/>
          <w:color w:val="000000"/>
          <w:sz w:val="18"/>
          <w:szCs w:val="18"/>
        </w:rPr>
        <w:t>O</w:t>
      </w:r>
      <w:r w:rsidR="00893D57" w:rsidRPr="002A6E43">
        <w:rPr>
          <w:rFonts w:ascii="Times New Roman" w:hAnsi="Times New Roman"/>
          <w:snapToGrid w:val="0"/>
          <w:color w:val="000000"/>
          <w:sz w:val="18"/>
          <w:szCs w:val="18"/>
        </w:rPr>
        <w:t>O</w:t>
      </w:r>
      <w:r w:rsidRPr="002A6E43">
        <w:rPr>
          <w:rFonts w:ascii="Times New Roman" w:hAnsi="Times New Roman"/>
          <w:color w:val="000000"/>
          <w:sz w:val="18"/>
          <w:szCs w:val="18"/>
        </w:rPr>
        <w:t>, North American Energy Standards Board</w:t>
      </w:r>
      <w:bookmarkStart w:id="0" w:name="_bookmark0"/>
      <w:bookmarkStart w:id="1" w:name="_bookmark1"/>
      <w:bookmarkEnd w:id="0"/>
      <w:bookmarkEnd w:id="1"/>
    </w:p>
    <w:sectPr w:rsidR="007A247D" w:rsidRPr="002A6E43" w:rsidSect="002A6E43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0CB9" w14:textId="77777777" w:rsidR="0020303B" w:rsidRDefault="0020303B">
      <w:r>
        <w:separator/>
      </w:r>
    </w:p>
  </w:endnote>
  <w:endnote w:type="continuationSeparator" w:id="0">
    <w:p w14:paraId="2020E955" w14:textId="77777777" w:rsidR="0020303B" w:rsidRDefault="0020303B">
      <w:r>
        <w:continuationSeparator/>
      </w:r>
    </w:p>
  </w:endnote>
  <w:endnote w:type="continuationNotice" w:id="1">
    <w:p w14:paraId="16E554F5" w14:textId="77777777" w:rsidR="0020303B" w:rsidRDefault="00203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AB05" w14:textId="77777777" w:rsidR="0020303B" w:rsidRDefault="0020303B">
      <w:r>
        <w:separator/>
      </w:r>
    </w:p>
  </w:footnote>
  <w:footnote w:type="continuationSeparator" w:id="0">
    <w:p w14:paraId="41ED752B" w14:textId="77777777" w:rsidR="0020303B" w:rsidRDefault="0020303B">
      <w:r>
        <w:continuationSeparator/>
      </w:r>
    </w:p>
  </w:footnote>
  <w:footnote w:type="continuationNotice" w:id="1">
    <w:p w14:paraId="2B59C4F2" w14:textId="77777777" w:rsidR="0020303B" w:rsidRDefault="0020303B"/>
  </w:footnote>
  <w:footnote w:id="2">
    <w:p w14:paraId="57F50376" w14:textId="3020FF3D" w:rsidR="005A029C" w:rsidRPr="002A1BB6" w:rsidRDefault="005A029C" w:rsidP="005C43C1">
      <w:pPr>
        <w:pStyle w:val="FootnoteText"/>
        <w:spacing w:before="60"/>
        <w:rPr>
          <w:rFonts w:ascii="Times New Roman" w:hAnsi="Times New Roman"/>
          <w:sz w:val="16"/>
          <w:szCs w:val="16"/>
          <w:lang w:val="en-US"/>
        </w:rPr>
      </w:pPr>
      <w:r w:rsidRPr="002A1BB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A1BB6">
        <w:rPr>
          <w:rFonts w:ascii="Times New Roman" w:hAnsi="Times New Roman"/>
          <w:sz w:val="16"/>
          <w:szCs w:val="16"/>
        </w:rPr>
        <w:t xml:space="preserve"> FERC Order No. </w:t>
      </w:r>
      <w:r w:rsidR="002B037D">
        <w:rPr>
          <w:rFonts w:ascii="Times New Roman" w:hAnsi="Times New Roman"/>
          <w:sz w:val="16"/>
          <w:szCs w:val="16"/>
        </w:rPr>
        <w:t>587-AA</w:t>
      </w:r>
      <w:r w:rsidRPr="002A1BB6">
        <w:rPr>
          <w:rFonts w:ascii="Times New Roman" w:hAnsi="Times New Roman"/>
          <w:sz w:val="16"/>
          <w:szCs w:val="16"/>
        </w:rPr>
        <w:t xml:space="preserve">, </w:t>
      </w:r>
      <w:r w:rsidR="002A1BB6" w:rsidRPr="002A1BB6">
        <w:rPr>
          <w:rFonts w:ascii="Times New Roman" w:hAnsi="Times New Roman"/>
          <w:i/>
          <w:sz w:val="16"/>
          <w:szCs w:val="16"/>
        </w:rPr>
        <w:t>Standards for Business Practices of Interstate Natural Gas Pipelines</w:t>
      </w:r>
      <w:r w:rsidRPr="002A1BB6">
        <w:rPr>
          <w:rFonts w:ascii="Times New Roman" w:hAnsi="Times New Roman"/>
          <w:sz w:val="16"/>
          <w:szCs w:val="16"/>
        </w:rPr>
        <w:t xml:space="preserve">, was issued on </w:t>
      </w:r>
      <w:r w:rsidR="002A1BB6" w:rsidRPr="002A1BB6">
        <w:rPr>
          <w:rFonts w:ascii="Times New Roman" w:hAnsi="Times New Roman"/>
          <w:sz w:val="16"/>
          <w:szCs w:val="16"/>
          <w:lang w:val="en-US"/>
        </w:rPr>
        <w:t>September 19, 2024</w:t>
      </w:r>
      <w:r w:rsidRPr="002A1BB6">
        <w:rPr>
          <w:rFonts w:ascii="Times New Roman" w:hAnsi="Times New Roman"/>
          <w:sz w:val="16"/>
          <w:szCs w:val="16"/>
        </w:rPr>
        <w:t xml:space="preserve"> in Docket No. RM</w:t>
      </w:r>
      <w:r w:rsidR="002A1BB6" w:rsidRPr="002A1BB6">
        <w:rPr>
          <w:rFonts w:ascii="Times New Roman" w:hAnsi="Times New Roman"/>
          <w:sz w:val="16"/>
          <w:szCs w:val="16"/>
        </w:rPr>
        <w:t>96</w:t>
      </w:r>
      <w:r w:rsidRPr="002A1BB6">
        <w:rPr>
          <w:rFonts w:ascii="Times New Roman" w:hAnsi="Times New Roman"/>
          <w:sz w:val="16"/>
          <w:szCs w:val="16"/>
        </w:rPr>
        <w:t>-</w:t>
      </w:r>
      <w:r w:rsidR="002A1BB6" w:rsidRPr="002A1BB6">
        <w:rPr>
          <w:rFonts w:ascii="Times New Roman" w:hAnsi="Times New Roman"/>
          <w:sz w:val="16"/>
          <w:szCs w:val="16"/>
        </w:rPr>
        <w:t>1</w:t>
      </w:r>
      <w:r w:rsidRPr="002A1BB6">
        <w:rPr>
          <w:rFonts w:ascii="Times New Roman" w:hAnsi="Times New Roman"/>
          <w:sz w:val="16"/>
          <w:szCs w:val="16"/>
        </w:rPr>
        <w:t>-0</w:t>
      </w:r>
      <w:r w:rsidR="002A1BB6" w:rsidRPr="002A1BB6">
        <w:rPr>
          <w:rFonts w:ascii="Times New Roman" w:hAnsi="Times New Roman"/>
          <w:sz w:val="16"/>
          <w:szCs w:val="16"/>
          <w:lang w:val="en-US"/>
        </w:rPr>
        <w:t>43</w:t>
      </w:r>
      <w:r w:rsidR="00B10F57" w:rsidRPr="002A1BB6">
        <w:rPr>
          <w:rFonts w:ascii="Times New Roman" w:hAnsi="Times New Roman"/>
          <w:sz w:val="16"/>
          <w:szCs w:val="16"/>
          <w:lang w:val="en-US"/>
        </w:rPr>
        <w:t>.</w:t>
      </w:r>
      <w:r w:rsidR="00AF5CC9" w:rsidRPr="002A1BB6">
        <w:rPr>
          <w:rFonts w:ascii="Times New Roman" w:hAnsi="Times New Roman"/>
          <w:sz w:val="16"/>
          <w:szCs w:val="16"/>
          <w:lang w:val="en-US"/>
        </w:rPr>
        <w:t xml:space="preserve">  The order</w:t>
      </w:r>
      <w:r w:rsidRPr="002A1BB6">
        <w:rPr>
          <w:rFonts w:ascii="Times New Roman" w:hAnsi="Times New Roman"/>
          <w:sz w:val="16"/>
          <w:szCs w:val="16"/>
        </w:rPr>
        <w:t xml:space="preserve"> can be accessed </w:t>
      </w:r>
      <w:r w:rsidR="0082369D">
        <w:rPr>
          <w:rFonts w:ascii="Times New Roman" w:hAnsi="Times New Roman"/>
          <w:sz w:val="16"/>
          <w:szCs w:val="16"/>
        </w:rPr>
        <w:t xml:space="preserve">through </w:t>
      </w:r>
      <w:r w:rsidRPr="002A1BB6">
        <w:rPr>
          <w:rFonts w:ascii="Times New Roman" w:hAnsi="Times New Roman"/>
          <w:sz w:val="16"/>
          <w:szCs w:val="16"/>
        </w:rPr>
        <w:t xml:space="preserve">the following </w:t>
      </w:r>
      <w:r w:rsidR="0082369D">
        <w:rPr>
          <w:rFonts w:ascii="Times New Roman" w:hAnsi="Times New Roman"/>
          <w:sz w:val="16"/>
          <w:szCs w:val="16"/>
        </w:rPr>
        <w:t>hyper</w:t>
      </w:r>
      <w:r w:rsidRPr="002A1BB6">
        <w:rPr>
          <w:rFonts w:ascii="Times New Roman" w:hAnsi="Times New Roman"/>
          <w:sz w:val="16"/>
          <w:szCs w:val="16"/>
        </w:rPr>
        <w:t xml:space="preserve">link: </w:t>
      </w:r>
      <w:hyperlink r:id="rId1" w:history="1">
        <w:r w:rsidR="007F0A76" w:rsidRPr="00892A90">
          <w:rPr>
            <w:rStyle w:val="Hyperlink"/>
            <w:rFonts w:ascii="Times New Roman" w:hAnsi="Times New Roman"/>
            <w:sz w:val="16"/>
            <w:szCs w:val="16"/>
          </w:rPr>
          <w:t>https://naesb.org/pdf4/FERC112224_final_rule_order587AA.docx</w:t>
        </w:r>
      </w:hyperlink>
      <w:r w:rsidR="007F0A76">
        <w:rPr>
          <w:rFonts w:ascii="Times New Roman" w:hAnsi="Times New Roman"/>
          <w:sz w:val="16"/>
          <w:szCs w:val="16"/>
        </w:rPr>
        <w:t xml:space="preserve"> </w:t>
      </w:r>
    </w:p>
  </w:footnote>
  <w:footnote w:id="3">
    <w:p w14:paraId="404BAC4F" w14:textId="77777777" w:rsidR="00185E0C" w:rsidRPr="002A1BB6" w:rsidRDefault="00185E0C" w:rsidP="005C43C1">
      <w:pPr>
        <w:pStyle w:val="PlainText"/>
        <w:spacing w:before="60"/>
        <w:jc w:val="both"/>
        <w:rPr>
          <w:rFonts w:eastAsia="Times New Roman" w:cs="Times New Roman"/>
          <w:sz w:val="16"/>
          <w:szCs w:val="16"/>
          <w:lang w:val="x-none" w:eastAsia="x-none"/>
        </w:rPr>
      </w:pPr>
      <w:r w:rsidRPr="002A1BB6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footnoteRef/>
      </w:r>
      <w:r w:rsidRPr="002A1BB6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t xml:space="preserve"> </w:t>
      </w:r>
      <w:r w:rsidRPr="002A1BB6">
        <w:rPr>
          <w:rFonts w:eastAsia="Times New Roman" w:cs="Times New Roman"/>
          <w:sz w:val="16"/>
          <w:szCs w:val="16"/>
          <w:lang w:eastAsia="x-none"/>
        </w:rPr>
        <w:t>The N</w:t>
      </w:r>
      <w:r>
        <w:rPr>
          <w:rFonts w:eastAsia="Times New Roman" w:cs="Times New Roman"/>
          <w:sz w:val="16"/>
          <w:szCs w:val="16"/>
          <w:lang w:eastAsia="x-none"/>
        </w:rPr>
        <w:t>otice of Proposed Rulemaking</w:t>
      </w:r>
      <w:r w:rsidRPr="002A1BB6">
        <w:rPr>
          <w:rFonts w:eastAsia="Times New Roman" w:cs="Times New Roman"/>
          <w:sz w:val="16"/>
          <w:szCs w:val="16"/>
          <w:lang w:eastAsia="x-none"/>
        </w:rPr>
        <w:t xml:space="preserve"> regarding Version 4.0 of the WGQ Business Practice Standards was issued on March 21, 2024 in Docket No. RM96-1-043.  The NOPR can be accessed </w:t>
      </w:r>
      <w:r>
        <w:rPr>
          <w:rFonts w:eastAsia="Times New Roman" w:cs="Times New Roman"/>
          <w:sz w:val="16"/>
          <w:szCs w:val="16"/>
          <w:lang w:eastAsia="x-none"/>
        </w:rPr>
        <w:t xml:space="preserve">through </w:t>
      </w:r>
      <w:r w:rsidRPr="002A1BB6">
        <w:rPr>
          <w:rFonts w:eastAsia="Times New Roman" w:cs="Times New Roman"/>
          <w:sz w:val="16"/>
          <w:szCs w:val="16"/>
          <w:lang w:eastAsia="x-none"/>
        </w:rPr>
        <w:t xml:space="preserve">the following </w:t>
      </w:r>
      <w:r>
        <w:rPr>
          <w:rFonts w:eastAsia="Times New Roman" w:cs="Times New Roman"/>
          <w:sz w:val="16"/>
          <w:szCs w:val="16"/>
          <w:lang w:eastAsia="x-none"/>
        </w:rPr>
        <w:t>hyper</w:t>
      </w:r>
      <w:r w:rsidRPr="002A1BB6">
        <w:rPr>
          <w:rFonts w:eastAsia="Times New Roman" w:cs="Times New Roman"/>
          <w:sz w:val="16"/>
          <w:szCs w:val="16"/>
          <w:lang w:eastAsia="x-none"/>
        </w:rPr>
        <w:t xml:space="preserve">link: </w:t>
      </w:r>
      <w:hyperlink r:id="rId2" w:history="1">
        <w:r w:rsidRPr="002A1BB6">
          <w:rPr>
            <w:rStyle w:val="Hyperlink"/>
            <w:rFonts w:eastAsia="Times New Roman" w:cs="Times New Roman"/>
            <w:sz w:val="16"/>
            <w:szCs w:val="16"/>
            <w:lang w:eastAsia="x-none"/>
          </w:rPr>
          <w:t>https://naesb.org/pdf4/ferc032124_nopr_naesb_wgq_v4.0_rm96-1-043.docx</w:t>
        </w:r>
      </w:hyperlink>
      <w:r w:rsidRPr="002A1BB6">
        <w:rPr>
          <w:rFonts w:eastAsia="Times New Roman" w:cs="Times New Roman"/>
          <w:sz w:val="16"/>
          <w:szCs w:val="16"/>
          <w:lang w:eastAsia="x-none"/>
        </w:rPr>
        <w:t xml:space="preserve"> </w:t>
      </w:r>
    </w:p>
  </w:footnote>
  <w:footnote w:id="4">
    <w:p w14:paraId="321E268C" w14:textId="77777777" w:rsidR="00185E0C" w:rsidRPr="002A1BB6" w:rsidRDefault="00185E0C" w:rsidP="005C43C1">
      <w:pPr>
        <w:pStyle w:val="FootnoteText"/>
        <w:spacing w:before="60"/>
        <w:rPr>
          <w:rFonts w:ascii="Times New Roman" w:hAnsi="Times New Roman"/>
          <w:sz w:val="16"/>
          <w:szCs w:val="16"/>
          <w:lang w:val="en-US"/>
        </w:rPr>
      </w:pPr>
      <w:r w:rsidRPr="002A1BB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A1BB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The FERC Notice of Minor Correction to NAESB WGQ Version 4.0 was issued on May 21, 2024 in Docket No. RM96-1-043.  The notice can be accessed through the following hyperlink: </w:t>
      </w:r>
      <w:hyperlink r:id="rId3" w:history="1">
        <w:r w:rsidRPr="00892A90">
          <w:rPr>
            <w:rStyle w:val="Hyperlink"/>
            <w:rFonts w:ascii="Times New Roman" w:hAnsi="Times New Roman"/>
            <w:sz w:val="16"/>
            <w:szCs w:val="16"/>
          </w:rPr>
          <w:t>https://naesb.org/pdf4/ferc052124_notice_of_minor_correction_WGQ_Version4.0.docx</w:t>
        </w:r>
      </w:hyperlink>
      <w:r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984DCAC" w:rsidR="005008DD" w:rsidRPr="004A30D2" w:rsidRDefault="007F0A76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Louisiana, Suite 3460</w:t>
    </w:r>
    <w:r w:rsidR="005008DD" w:rsidRPr="004A30D2">
      <w:rPr>
        <w:rFonts w:ascii="Times New Roman" w:hAnsi="Times New Roman"/>
        <w:sz w:val="16"/>
      </w:rPr>
      <w:t xml:space="preserve">   </w:t>
    </w:r>
    <w:r w:rsidR="005008DD" w:rsidRPr="004A30D2">
      <w:rPr>
        <w:rFonts w:ascii="Times New Roman" w:hAnsi="Times New Roman"/>
        <w:sz w:val="16"/>
      </w:rPr>
      <w:sym w:font="Symbol" w:char="F0B7"/>
    </w:r>
    <w:r w:rsidR="005008DD" w:rsidRPr="004A30D2">
      <w:rPr>
        <w:rFonts w:ascii="Times New Roman" w:hAnsi="Times New Roman"/>
        <w:sz w:val="16"/>
      </w:rPr>
      <w:t xml:space="preserve">   Houston, Texas 77002</w:t>
    </w:r>
    <w:r w:rsidR="005008DD" w:rsidRPr="004A30D2">
      <w:rPr>
        <w:rFonts w:ascii="Times New Roman" w:hAnsi="Times New Roman"/>
        <w:b/>
        <w:sz w:val="16"/>
      </w:rPr>
      <w:t xml:space="preserve">  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5008DD" w:rsidRPr="004A30D2">
      <w:rPr>
        <w:rFonts w:ascii="Times New Roman" w:hAnsi="Times New Roman"/>
        <w:b/>
        <w:sz w:val="16"/>
      </w:rPr>
      <w:t xml:space="preserve">:  </w:t>
    </w:r>
    <w:r w:rsidR="005008DD" w:rsidRPr="004A30D2">
      <w:rPr>
        <w:rFonts w:ascii="Times New Roman" w:hAnsi="Times New Roman"/>
        <w:sz w:val="16"/>
      </w:rPr>
      <w:t>(</w:t>
    </w:r>
    <w:proofErr w:type="gramEnd"/>
    <w:r w:rsidR="005008DD" w:rsidRPr="004A30D2">
      <w:rPr>
        <w:rFonts w:ascii="Times New Roman" w:hAnsi="Times New Roman"/>
        <w:sz w:val="16"/>
      </w:rPr>
      <w:t>713) 356-0060</w:t>
    </w:r>
    <w:r w:rsidR="005008DD" w:rsidRPr="004A30D2">
      <w:rPr>
        <w:rFonts w:ascii="Times New Roman" w:hAnsi="Times New Roman"/>
        <w:b/>
        <w:sz w:val="16"/>
      </w:rPr>
      <w:t xml:space="preserve">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Fax:  </w:t>
    </w:r>
    <w:r w:rsidR="005008DD"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2A6E43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4"/>
        <w:szCs w:val="24"/>
      </w:rPr>
    </w:pPr>
    <w:r w:rsidRPr="002A6E43">
      <w:rPr>
        <w:rFonts w:ascii="Times New Roman" w:hAnsi="Times New Roman"/>
        <w:b/>
        <w:smallCaps/>
        <w:sz w:val="24"/>
        <w:szCs w:val="24"/>
      </w:rPr>
      <w:t>North American Energy Standards Board</w:t>
    </w:r>
  </w:p>
  <w:p w14:paraId="5A2625F1" w14:textId="5CDF3383" w:rsidR="00E8339D" w:rsidRPr="004A30D2" w:rsidRDefault="007074B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E8339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E8339D" w:rsidRPr="004A30D2">
      <w:rPr>
        <w:rFonts w:ascii="Times New Roman" w:hAnsi="Times New Roman"/>
        <w:sz w:val="16"/>
      </w:rPr>
      <w:t xml:space="preserve">   </w:t>
    </w:r>
    <w:r w:rsidR="00E8339D" w:rsidRPr="004A30D2">
      <w:rPr>
        <w:rFonts w:ascii="Times New Roman" w:hAnsi="Times New Roman"/>
        <w:sz w:val="16"/>
      </w:rPr>
      <w:sym w:font="Symbol" w:char="F0B7"/>
    </w:r>
    <w:r w:rsidR="00E8339D" w:rsidRPr="004A30D2">
      <w:rPr>
        <w:rFonts w:ascii="Times New Roman" w:hAnsi="Times New Roman"/>
        <w:sz w:val="16"/>
      </w:rPr>
      <w:t xml:space="preserve">   Houston, Texas 77002</w:t>
    </w:r>
    <w:r w:rsidR="00E8339D" w:rsidRPr="004A30D2">
      <w:rPr>
        <w:rFonts w:ascii="Times New Roman" w:hAnsi="Times New Roman"/>
        <w:b/>
        <w:sz w:val="16"/>
      </w:rPr>
      <w:t xml:space="preserve">  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E8339D" w:rsidRPr="004A30D2">
      <w:rPr>
        <w:rFonts w:ascii="Times New Roman" w:hAnsi="Times New Roman"/>
        <w:b/>
        <w:sz w:val="16"/>
      </w:rPr>
      <w:t xml:space="preserve">:  </w:t>
    </w:r>
    <w:r w:rsidR="00E8339D" w:rsidRPr="004A30D2">
      <w:rPr>
        <w:rFonts w:ascii="Times New Roman" w:hAnsi="Times New Roman"/>
        <w:sz w:val="16"/>
      </w:rPr>
      <w:t>(</w:t>
    </w:r>
    <w:proofErr w:type="gramEnd"/>
    <w:r w:rsidR="00E8339D" w:rsidRPr="004A30D2">
      <w:rPr>
        <w:rFonts w:ascii="Times New Roman" w:hAnsi="Times New Roman"/>
        <w:sz w:val="16"/>
      </w:rPr>
      <w:t>713) 356-0060</w:t>
    </w:r>
    <w:r w:rsidR="00E8339D" w:rsidRPr="004A30D2">
      <w:rPr>
        <w:rFonts w:ascii="Times New Roman" w:hAnsi="Times New Roman"/>
        <w:b/>
        <w:sz w:val="16"/>
      </w:rPr>
      <w:t xml:space="preserve">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Fax:  </w:t>
    </w:r>
    <w:r w:rsidR="00E8339D"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Pr="006D4B70" w:rsidRDefault="00E8339D" w:rsidP="006D4B70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017B1"/>
    <w:rsid w:val="0003148E"/>
    <w:rsid w:val="000377CF"/>
    <w:rsid w:val="00043CF6"/>
    <w:rsid w:val="000535A6"/>
    <w:rsid w:val="000628E0"/>
    <w:rsid w:val="0007437C"/>
    <w:rsid w:val="00080CDE"/>
    <w:rsid w:val="000A3151"/>
    <w:rsid w:val="000A5FDC"/>
    <w:rsid w:val="000B0608"/>
    <w:rsid w:val="000C2E5C"/>
    <w:rsid w:val="000D355F"/>
    <w:rsid w:val="000D5627"/>
    <w:rsid w:val="000D5ADC"/>
    <w:rsid w:val="000F4D9F"/>
    <w:rsid w:val="000F7620"/>
    <w:rsid w:val="00100C22"/>
    <w:rsid w:val="00105821"/>
    <w:rsid w:val="00112E85"/>
    <w:rsid w:val="001165C3"/>
    <w:rsid w:val="001261EA"/>
    <w:rsid w:val="00156EA6"/>
    <w:rsid w:val="001733C1"/>
    <w:rsid w:val="0017505B"/>
    <w:rsid w:val="00175B40"/>
    <w:rsid w:val="00185E0C"/>
    <w:rsid w:val="001865AD"/>
    <w:rsid w:val="00187D33"/>
    <w:rsid w:val="00197859"/>
    <w:rsid w:val="001A2C06"/>
    <w:rsid w:val="001C22EF"/>
    <w:rsid w:val="001D0B7C"/>
    <w:rsid w:val="001D2CFF"/>
    <w:rsid w:val="001F77C6"/>
    <w:rsid w:val="0020303B"/>
    <w:rsid w:val="0020577F"/>
    <w:rsid w:val="00207133"/>
    <w:rsid w:val="0021379D"/>
    <w:rsid w:val="002157DB"/>
    <w:rsid w:val="00221B70"/>
    <w:rsid w:val="00225BCD"/>
    <w:rsid w:val="00227668"/>
    <w:rsid w:val="00227CAD"/>
    <w:rsid w:val="0024157B"/>
    <w:rsid w:val="00242516"/>
    <w:rsid w:val="00247389"/>
    <w:rsid w:val="00255F7E"/>
    <w:rsid w:val="002573B8"/>
    <w:rsid w:val="0025746C"/>
    <w:rsid w:val="00261912"/>
    <w:rsid w:val="0026304E"/>
    <w:rsid w:val="0027652D"/>
    <w:rsid w:val="002919EC"/>
    <w:rsid w:val="002959A2"/>
    <w:rsid w:val="00296285"/>
    <w:rsid w:val="00297C3C"/>
    <w:rsid w:val="002A1BB6"/>
    <w:rsid w:val="002A568B"/>
    <w:rsid w:val="002A6E43"/>
    <w:rsid w:val="002B037D"/>
    <w:rsid w:val="002B1B11"/>
    <w:rsid w:val="002E411C"/>
    <w:rsid w:val="002E6BFD"/>
    <w:rsid w:val="002F41EC"/>
    <w:rsid w:val="002F625E"/>
    <w:rsid w:val="00301623"/>
    <w:rsid w:val="00332F23"/>
    <w:rsid w:val="003344B9"/>
    <w:rsid w:val="003415D1"/>
    <w:rsid w:val="00353D5D"/>
    <w:rsid w:val="00366F38"/>
    <w:rsid w:val="0038164E"/>
    <w:rsid w:val="00383B7D"/>
    <w:rsid w:val="003D0B1E"/>
    <w:rsid w:val="003E381A"/>
    <w:rsid w:val="003E4D41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07583"/>
    <w:rsid w:val="004108CA"/>
    <w:rsid w:val="004407B5"/>
    <w:rsid w:val="00452554"/>
    <w:rsid w:val="0045269E"/>
    <w:rsid w:val="00457811"/>
    <w:rsid w:val="00457E28"/>
    <w:rsid w:val="00470D5B"/>
    <w:rsid w:val="0048137E"/>
    <w:rsid w:val="00486216"/>
    <w:rsid w:val="004865C6"/>
    <w:rsid w:val="0048764D"/>
    <w:rsid w:val="004958E2"/>
    <w:rsid w:val="00497C97"/>
    <w:rsid w:val="004A0728"/>
    <w:rsid w:val="004A30D2"/>
    <w:rsid w:val="004A3AB6"/>
    <w:rsid w:val="004A6A8F"/>
    <w:rsid w:val="004B5AAC"/>
    <w:rsid w:val="004C7478"/>
    <w:rsid w:val="004D1302"/>
    <w:rsid w:val="004D3F85"/>
    <w:rsid w:val="004D48CE"/>
    <w:rsid w:val="004D4B31"/>
    <w:rsid w:val="004D662D"/>
    <w:rsid w:val="004D75DE"/>
    <w:rsid w:val="004E1458"/>
    <w:rsid w:val="004E2E29"/>
    <w:rsid w:val="004F2C88"/>
    <w:rsid w:val="004F49B5"/>
    <w:rsid w:val="005008DD"/>
    <w:rsid w:val="00503426"/>
    <w:rsid w:val="005224C1"/>
    <w:rsid w:val="00532EC6"/>
    <w:rsid w:val="005370E4"/>
    <w:rsid w:val="005465B4"/>
    <w:rsid w:val="00547A87"/>
    <w:rsid w:val="00554019"/>
    <w:rsid w:val="00555F43"/>
    <w:rsid w:val="0055620A"/>
    <w:rsid w:val="00567F83"/>
    <w:rsid w:val="0057087E"/>
    <w:rsid w:val="0057519E"/>
    <w:rsid w:val="0058614F"/>
    <w:rsid w:val="005A029C"/>
    <w:rsid w:val="005B52A5"/>
    <w:rsid w:val="005B6AA2"/>
    <w:rsid w:val="005C1E1D"/>
    <w:rsid w:val="005C43C1"/>
    <w:rsid w:val="005D5082"/>
    <w:rsid w:val="005D5929"/>
    <w:rsid w:val="005F3F31"/>
    <w:rsid w:val="005F74CE"/>
    <w:rsid w:val="006045B4"/>
    <w:rsid w:val="006069CD"/>
    <w:rsid w:val="006144B9"/>
    <w:rsid w:val="00614ADE"/>
    <w:rsid w:val="006155BE"/>
    <w:rsid w:val="00631A9E"/>
    <w:rsid w:val="00633986"/>
    <w:rsid w:val="00654022"/>
    <w:rsid w:val="00654CB5"/>
    <w:rsid w:val="006564F4"/>
    <w:rsid w:val="006611BC"/>
    <w:rsid w:val="00661AC1"/>
    <w:rsid w:val="006624DE"/>
    <w:rsid w:val="00682417"/>
    <w:rsid w:val="00684C3B"/>
    <w:rsid w:val="00686B66"/>
    <w:rsid w:val="006874D9"/>
    <w:rsid w:val="006920E5"/>
    <w:rsid w:val="00693973"/>
    <w:rsid w:val="00696360"/>
    <w:rsid w:val="00696B35"/>
    <w:rsid w:val="006B10BF"/>
    <w:rsid w:val="006D4B70"/>
    <w:rsid w:val="006E29BC"/>
    <w:rsid w:val="006E6DFE"/>
    <w:rsid w:val="006E6E7C"/>
    <w:rsid w:val="006F2C08"/>
    <w:rsid w:val="006F50C7"/>
    <w:rsid w:val="006F6964"/>
    <w:rsid w:val="0070225C"/>
    <w:rsid w:val="007074BD"/>
    <w:rsid w:val="00716AF5"/>
    <w:rsid w:val="00716F14"/>
    <w:rsid w:val="00717203"/>
    <w:rsid w:val="007201D4"/>
    <w:rsid w:val="00721999"/>
    <w:rsid w:val="00736DCB"/>
    <w:rsid w:val="00774915"/>
    <w:rsid w:val="0078146A"/>
    <w:rsid w:val="00790CD5"/>
    <w:rsid w:val="007917EE"/>
    <w:rsid w:val="00791F65"/>
    <w:rsid w:val="007928EE"/>
    <w:rsid w:val="00792A09"/>
    <w:rsid w:val="0079392B"/>
    <w:rsid w:val="00796EF1"/>
    <w:rsid w:val="007979CF"/>
    <w:rsid w:val="007A247D"/>
    <w:rsid w:val="007A5003"/>
    <w:rsid w:val="007B1C4D"/>
    <w:rsid w:val="007C042D"/>
    <w:rsid w:val="007C5F1E"/>
    <w:rsid w:val="007D16EB"/>
    <w:rsid w:val="007D5192"/>
    <w:rsid w:val="007D668E"/>
    <w:rsid w:val="007E3041"/>
    <w:rsid w:val="007F09BA"/>
    <w:rsid w:val="007F0A76"/>
    <w:rsid w:val="008064ED"/>
    <w:rsid w:val="0081734C"/>
    <w:rsid w:val="00817EB4"/>
    <w:rsid w:val="008220BE"/>
    <w:rsid w:val="00822FD2"/>
    <w:rsid w:val="0082369D"/>
    <w:rsid w:val="00826B86"/>
    <w:rsid w:val="008275AC"/>
    <w:rsid w:val="00827FF4"/>
    <w:rsid w:val="00843319"/>
    <w:rsid w:val="00846931"/>
    <w:rsid w:val="00850E79"/>
    <w:rsid w:val="0085167E"/>
    <w:rsid w:val="00853FF1"/>
    <w:rsid w:val="00855F3F"/>
    <w:rsid w:val="00857BFA"/>
    <w:rsid w:val="00862EF6"/>
    <w:rsid w:val="00880248"/>
    <w:rsid w:val="008854B0"/>
    <w:rsid w:val="00885CAD"/>
    <w:rsid w:val="00891F28"/>
    <w:rsid w:val="00893D57"/>
    <w:rsid w:val="00897E6F"/>
    <w:rsid w:val="008A4891"/>
    <w:rsid w:val="008B5B16"/>
    <w:rsid w:val="008B6B8F"/>
    <w:rsid w:val="008C301A"/>
    <w:rsid w:val="008C3A89"/>
    <w:rsid w:val="008D4625"/>
    <w:rsid w:val="008E0405"/>
    <w:rsid w:val="008E0BF4"/>
    <w:rsid w:val="008F2088"/>
    <w:rsid w:val="00902241"/>
    <w:rsid w:val="00906815"/>
    <w:rsid w:val="0092049C"/>
    <w:rsid w:val="00926E8D"/>
    <w:rsid w:val="00930C22"/>
    <w:rsid w:val="0094233E"/>
    <w:rsid w:val="00943F9D"/>
    <w:rsid w:val="00947345"/>
    <w:rsid w:val="00947B1F"/>
    <w:rsid w:val="00956F81"/>
    <w:rsid w:val="00970B6F"/>
    <w:rsid w:val="00975654"/>
    <w:rsid w:val="009805E8"/>
    <w:rsid w:val="00985BE1"/>
    <w:rsid w:val="009945CC"/>
    <w:rsid w:val="009B465C"/>
    <w:rsid w:val="009B539F"/>
    <w:rsid w:val="009B6B83"/>
    <w:rsid w:val="009B6CDA"/>
    <w:rsid w:val="009D08B5"/>
    <w:rsid w:val="009D26DA"/>
    <w:rsid w:val="009D7AC7"/>
    <w:rsid w:val="009E3532"/>
    <w:rsid w:val="009E3707"/>
    <w:rsid w:val="00A01723"/>
    <w:rsid w:val="00A10B45"/>
    <w:rsid w:val="00A14400"/>
    <w:rsid w:val="00A20C06"/>
    <w:rsid w:val="00A25B22"/>
    <w:rsid w:val="00A40468"/>
    <w:rsid w:val="00A44386"/>
    <w:rsid w:val="00A527B0"/>
    <w:rsid w:val="00A67250"/>
    <w:rsid w:val="00A7545F"/>
    <w:rsid w:val="00A7655C"/>
    <w:rsid w:val="00A96E07"/>
    <w:rsid w:val="00AA376D"/>
    <w:rsid w:val="00AB6568"/>
    <w:rsid w:val="00AE0668"/>
    <w:rsid w:val="00AF3ED5"/>
    <w:rsid w:val="00AF3FFC"/>
    <w:rsid w:val="00AF5CC9"/>
    <w:rsid w:val="00B10F57"/>
    <w:rsid w:val="00B13DCB"/>
    <w:rsid w:val="00B150B7"/>
    <w:rsid w:val="00B23536"/>
    <w:rsid w:val="00B2531D"/>
    <w:rsid w:val="00B36F13"/>
    <w:rsid w:val="00B40D1B"/>
    <w:rsid w:val="00B51D5F"/>
    <w:rsid w:val="00B530D8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A73E8"/>
    <w:rsid w:val="00BB2147"/>
    <w:rsid w:val="00BC222D"/>
    <w:rsid w:val="00BC7245"/>
    <w:rsid w:val="00BD49EB"/>
    <w:rsid w:val="00BE10D4"/>
    <w:rsid w:val="00BE423A"/>
    <w:rsid w:val="00C20349"/>
    <w:rsid w:val="00C339EB"/>
    <w:rsid w:val="00C36294"/>
    <w:rsid w:val="00C54B01"/>
    <w:rsid w:val="00C57F81"/>
    <w:rsid w:val="00C81536"/>
    <w:rsid w:val="00C81687"/>
    <w:rsid w:val="00C90346"/>
    <w:rsid w:val="00C97F76"/>
    <w:rsid w:val="00CA44C7"/>
    <w:rsid w:val="00CC41DC"/>
    <w:rsid w:val="00CD1DC9"/>
    <w:rsid w:val="00CD2068"/>
    <w:rsid w:val="00CE3AB9"/>
    <w:rsid w:val="00CF427A"/>
    <w:rsid w:val="00CF7DC7"/>
    <w:rsid w:val="00D00496"/>
    <w:rsid w:val="00D05971"/>
    <w:rsid w:val="00D05F4A"/>
    <w:rsid w:val="00D1011F"/>
    <w:rsid w:val="00D118AA"/>
    <w:rsid w:val="00D1296D"/>
    <w:rsid w:val="00D132E8"/>
    <w:rsid w:val="00D14773"/>
    <w:rsid w:val="00D22B48"/>
    <w:rsid w:val="00D27F51"/>
    <w:rsid w:val="00D308BB"/>
    <w:rsid w:val="00D31B5D"/>
    <w:rsid w:val="00D47856"/>
    <w:rsid w:val="00D51207"/>
    <w:rsid w:val="00D51C48"/>
    <w:rsid w:val="00D55AE5"/>
    <w:rsid w:val="00D76AC4"/>
    <w:rsid w:val="00D80B57"/>
    <w:rsid w:val="00D907E5"/>
    <w:rsid w:val="00D97F88"/>
    <w:rsid w:val="00DA565E"/>
    <w:rsid w:val="00DA56C7"/>
    <w:rsid w:val="00DB06B1"/>
    <w:rsid w:val="00DB123E"/>
    <w:rsid w:val="00DB142D"/>
    <w:rsid w:val="00DB39A9"/>
    <w:rsid w:val="00DB6379"/>
    <w:rsid w:val="00DC2E94"/>
    <w:rsid w:val="00DC4C73"/>
    <w:rsid w:val="00DE508C"/>
    <w:rsid w:val="00DF0513"/>
    <w:rsid w:val="00DF4850"/>
    <w:rsid w:val="00DF68B3"/>
    <w:rsid w:val="00E04AFB"/>
    <w:rsid w:val="00E06F9A"/>
    <w:rsid w:val="00E07B62"/>
    <w:rsid w:val="00E10655"/>
    <w:rsid w:val="00E16A10"/>
    <w:rsid w:val="00E24D96"/>
    <w:rsid w:val="00E255C7"/>
    <w:rsid w:val="00E257C7"/>
    <w:rsid w:val="00E26FA3"/>
    <w:rsid w:val="00E34CAE"/>
    <w:rsid w:val="00E4046C"/>
    <w:rsid w:val="00E61867"/>
    <w:rsid w:val="00E62141"/>
    <w:rsid w:val="00E623FE"/>
    <w:rsid w:val="00E67F82"/>
    <w:rsid w:val="00E71B57"/>
    <w:rsid w:val="00E80DA4"/>
    <w:rsid w:val="00E8231A"/>
    <w:rsid w:val="00E8339D"/>
    <w:rsid w:val="00E85888"/>
    <w:rsid w:val="00E860DD"/>
    <w:rsid w:val="00E86436"/>
    <w:rsid w:val="00E94EF1"/>
    <w:rsid w:val="00EA3D86"/>
    <w:rsid w:val="00EC2668"/>
    <w:rsid w:val="00ED31E3"/>
    <w:rsid w:val="00ED65FC"/>
    <w:rsid w:val="00EE2792"/>
    <w:rsid w:val="00F00A3F"/>
    <w:rsid w:val="00F02CD4"/>
    <w:rsid w:val="00F20B85"/>
    <w:rsid w:val="00F26EB8"/>
    <w:rsid w:val="00F3137E"/>
    <w:rsid w:val="00F36106"/>
    <w:rsid w:val="00F42BB2"/>
    <w:rsid w:val="00F43777"/>
    <w:rsid w:val="00F47B4E"/>
    <w:rsid w:val="00F51A81"/>
    <w:rsid w:val="00F5303F"/>
    <w:rsid w:val="00F558B2"/>
    <w:rsid w:val="00F7093E"/>
    <w:rsid w:val="00F70FF3"/>
    <w:rsid w:val="00F74F93"/>
    <w:rsid w:val="00F85E63"/>
    <w:rsid w:val="00F8633F"/>
    <w:rsid w:val="00FA0504"/>
    <w:rsid w:val="00FA42E5"/>
    <w:rsid w:val="00FB00B8"/>
    <w:rsid w:val="00FB2844"/>
    <w:rsid w:val="00FB299D"/>
    <w:rsid w:val="00FB43F3"/>
    <w:rsid w:val="00FB687A"/>
    <w:rsid w:val="00FC2C61"/>
    <w:rsid w:val="00FD216C"/>
    <w:rsid w:val="00FD6C94"/>
    <w:rsid w:val="00FD6D58"/>
    <w:rsid w:val="00FE1234"/>
    <w:rsid w:val="00FE21BE"/>
    <w:rsid w:val="00FE78DE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B70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D4B70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4B70"/>
    <w:pPr>
      <w:widowControl w:val="0"/>
      <w:autoSpaceDE w:val="0"/>
      <w:autoSpaceDN w:val="0"/>
    </w:pPr>
    <w:rPr>
      <w:rFonts w:ascii="Times New Roman" w:hAnsi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D4B70"/>
    <w:rPr>
      <w:lang w:bidi="en-US"/>
    </w:rPr>
  </w:style>
  <w:style w:type="paragraph" w:customStyle="1" w:styleId="TableParagraph">
    <w:name w:val="Table Paragraph"/>
    <w:basedOn w:val="Normal"/>
    <w:uiPriority w:val="1"/>
    <w:qFormat/>
    <w:rsid w:val="006D4B7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esb.org/pdf4/ferc052124_notice_of_minor_correction_WGQ_Version4.0.docx" TargetMode="External"/><Relationship Id="rId2" Type="http://schemas.openxmlformats.org/officeDocument/2006/relationships/hyperlink" Target="https://naesb.org/pdf4/ferc032124_nopr_naesb_wgq_v4.0_rm96-1-043.docx" TargetMode="External"/><Relationship Id="rId1" Type="http://schemas.openxmlformats.org/officeDocument/2006/relationships/hyperlink" Target="https://naesb.org/pdf4/FERC112224_final_rule_order587AA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FA51-1EC1-4CE1-85A0-41E0170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3384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Jonathan Booe</cp:lastModifiedBy>
  <cp:revision>2</cp:revision>
  <cp:lastPrinted>2013-08-02T20:53:00Z</cp:lastPrinted>
  <dcterms:created xsi:type="dcterms:W3CDTF">2024-11-22T21:52:00Z</dcterms:created>
  <dcterms:modified xsi:type="dcterms:W3CDTF">2024-11-22T21:52:00Z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2024-09-19T00:00:00Z</vt:filetime>
  </property>
</Properties>
</file>